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rPr>
          <w:b/>
          <w:bCs/>
          <w:color w:val="418AB3"/>
          <w:sz w:val="36"/>
          <w:szCs w:val="36"/>
          <w:lang w:val="en-GB"/>
        </w:rPr>
      </w:pPr>
      <w:r>
        <w:rPr>
          <w:b/>
          <w:bCs/>
          <w:color w:val="306785"/>
          <w:sz w:val="36"/>
          <w:szCs w:val="36"/>
          <w:lang w:val="en-GB"/>
        </w:rPr>
        <w:t>Leonidas Stanescu</w:t>
      </w:r>
    </w:p>
    <w:p>
      <w:pPr>
        <w:pBdr>
          <w:bottom w:val="single" w:sz="18" w:space="1" w:color="FFE9CA"/>
        </w:pBdr>
        <w:tabs>
          <w:tab w:val="center" w:pos="5099"/>
        </w:tabs>
        <w:rPr>
          <w:sz w:val="21"/>
          <w:szCs w:val="21"/>
          <w:lang w:val="en-GB"/>
        </w:rPr>
      </w:pPr>
      <w:r>
        <w:rPr>
          <w:sz w:val="21"/>
          <w:szCs w:val="21"/>
          <w:lang w:val="en-GB"/>
        </w:rPr>
        <w:t xml:space="preserve">Singapore </w:t>
      </w:r>
      <w:r>
        <w:rPr>
          <w:rFonts w:ascii="Calibri" w:cs="Calibri" w:hAnsi="Calibri"/>
          <w:sz w:val="21"/>
          <w:szCs w:val="21"/>
          <w:lang w:val="en-GB"/>
        </w:rPr>
        <w:t xml:space="preserve">| </w:t>
      </w:r>
      <w:r>
        <w:rPr>
          <w:rFonts w:cs="Droid Sans"/>
          <w:color w:val="000000"/>
          <w:sz w:val="21"/>
          <w:szCs w:val="21"/>
          <w:lang w:val="en-GB"/>
        </w:rPr>
        <w:t xml:space="preserve">+65 9824 3915 </w:t>
      </w:r>
      <w:r>
        <w:rPr>
          <w:rFonts w:ascii="Calibri" w:cs="Calibri" w:hAnsi="Calibri"/>
          <w:sz w:val="21"/>
          <w:szCs w:val="21"/>
          <w:lang w:val="en-GB"/>
        </w:rPr>
        <w:t xml:space="preserve">| </w:t>
      </w:r>
      <w:r>
        <w:rPr>
          <w:sz w:val="21"/>
          <w:szCs w:val="21"/>
          <w:lang w:val="en-GB"/>
        </w:rPr>
        <w:t>leonidasmifwic@gmail.com</w:t>
      </w:r>
    </w:p>
    <w:p>
      <w:pPr>
        <w:pBdr>
          <w:bottom w:val="single" w:sz="18" w:space="1" w:color="FFE9CA"/>
        </w:pBdr>
        <w:tabs>
          <w:tab w:val="center" w:pos="5099"/>
        </w:tabs>
        <w:rPr>
          <w:color w:val="C00000"/>
          <w:sz w:val="21"/>
          <w:szCs w:val="21"/>
          <w:lang w:val="en-GB"/>
        </w:rPr>
      </w:pPr>
      <w:r>
        <w:rPr>
          <w:rFonts w:cs="Droid Sans"/>
          <w:color w:val="000000"/>
          <w:sz w:val="21"/>
          <w:szCs w:val="21"/>
          <w:lang w:val="en-GB"/>
        </w:rPr>
        <w:t>www.linkedin.com/in</w:t>
      </w:r>
      <w:r>
        <w:rPr>
          <w:rFonts w:ascii="Calibri" w:cs="Calibri" w:hAnsi="Calibri"/>
          <w:color w:val="000000"/>
          <w:sz w:val="21"/>
          <w:szCs w:val="21"/>
          <w:lang w:val="en-GB"/>
        </w:rPr>
        <w:t>/</w:t>
      </w:r>
      <w:r>
        <w:rPr>
          <w:color w:val="000000"/>
          <w:sz w:val="21"/>
          <w:szCs w:val="21"/>
          <w:lang w:val="en-GB"/>
        </w:rPr>
        <w:t>leonidas-stanescu-a935243ba | Portfolio: www.</w:t>
      </w:r>
      <w:r>
        <w:rPr>
          <w:rFonts w:ascii="Calibri" w:cs="Calibri" w:hAnsi="Calibri"/>
          <w:sz w:val="21"/>
          <w:szCs w:val="21"/>
          <w:lang w:val="en-GB"/>
        </w:rPr>
        <w:t>leonidas-stanescu.com</w:t>
      </w:r>
    </w:p>
    <w:p>
      <w:pPr>
        <w:spacing w:after="60"/>
        <w:rPr>
          <w:b/>
          <w:bCs/>
          <w:color w:val="204559"/>
          <w:sz w:val="6"/>
          <w:szCs w:val="6"/>
          <w:lang w:val="en-GB"/>
        </w:rPr>
      </w:pPr>
    </w:p>
    <w:p>
      <w:pPr>
        <w:spacing w:after="60"/>
        <w:rPr>
          <w:b/>
          <w:bCs/>
          <w:color w:val="306785"/>
          <w:sz w:val="28"/>
          <w:szCs w:val="28"/>
          <w:lang w:val="en-GB"/>
        </w:rPr>
      </w:pPr>
      <w:r>
        <w:rPr>
          <w:b/>
          <w:bCs/>
          <w:color w:val="306785"/>
          <w:sz w:val="28"/>
          <w:szCs w:val="28"/>
          <w:lang w:val="en-GB"/>
        </w:rPr>
        <w:t>Creative Lead | Narrative Director (Film, Episodic&amp;Branded Content)</w:t>
      </w:r>
    </w:p>
    <w:p>
      <w:pPr>
        <w:jc w:val="both"/>
        <w:rPr>
          <w:color w:val="000000"/>
          <w:sz w:val="6"/>
          <w:szCs w:val="6"/>
          <w:lang w:val="en-GB"/>
        </w:rPr>
      </w:pPr>
    </w:p>
    <w:p>
      <w:pPr>
        <w:jc w:val="both"/>
        <w:rPr>
          <w:color w:val="000000"/>
          <w:sz w:val="21"/>
          <w:szCs w:val="21"/>
          <w:lang w:val="en-GB"/>
        </w:rPr>
      </w:pPr>
      <w:r>
        <w:rPr>
          <w:color w:val="000000"/>
          <w:sz w:val="21"/>
          <w:szCs w:val="21"/>
          <w:lang w:val="en-GB"/>
        </w:rPr>
        <w:t xml:space="preserve">Creative Lead and Narrative Director with over a decade of experience delivering film, episodic, and branded content, recognised internationally for long-form storytelling and execution under constraint. Creator of </w:t>
      </w:r>
      <w:r>
        <w:rPr>
          <w:b/>
          <w:bCs/>
          <w:i/>
          <w:iCs/>
          <w:color w:val="000000"/>
          <w:sz w:val="21"/>
          <w:szCs w:val="21"/>
          <w:lang w:val="en-GB"/>
        </w:rPr>
        <w:t>The Desk Files</w:t>
      </w:r>
      <w:r>
        <w:rPr>
          <w:color w:val="000000"/>
          <w:sz w:val="21"/>
          <w:szCs w:val="21"/>
          <w:lang w:val="en-GB"/>
        </w:rPr>
        <w:t xml:space="preserve"> (27-episode series), with global festival recognition including </w:t>
      </w:r>
      <w:r>
        <w:rPr>
          <w:b/>
          <w:bCs/>
          <w:color w:val="000000"/>
          <w:sz w:val="21"/>
          <w:szCs w:val="21"/>
          <w:lang w:val="en-GB"/>
        </w:rPr>
        <w:t>Best Comedy Series</w:t>
      </w:r>
      <w:r>
        <w:rPr>
          <w:color w:val="000000"/>
          <w:sz w:val="21"/>
          <w:szCs w:val="21"/>
          <w:lang w:val="en-GB"/>
        </w:rPr>
        <w:t xml:space="preserve"> at Baltimore Next Media Web Fest.</w:t>
      </w:r>
    </w:p>
    <w:p>
      <w:pPr>
        <w:jc w:val="both"/>
        <w:rPr>
          <w:color w:val="000000"/>
          <w:sz w:val="12"/>
          <w:szCs w:val="12"/>
          <w:lang w:val="en-GB"/>
        </w:rPr>
      </w:pPr>
    </w:p>
    <w:p>
      <w:pPr>
        <w:jc w:val="both"/>
        <w:rPr>
          <w:color w:val="000000"/>
          <w:sz w:val="21"/>
          <w:szCs w:val="21"/>
          <w:lang w:val="en-GB"/>
        </w:rPr>
      </w:pPr>
      <w:r>
        <w:rPr>
          <w:color w:val="000000"/>
          <w:sz w:val="21"/>
          <w:szCs w:val="21"/>
          <w:lang w:val="en-GB"/>
        </w:rPr>
        <w:t>Operate at the intersection of creative direction and systems design, leading narrative architecture, performance direction, and end-to-end production workflows. Experienced in directing lean teams and aligning contributors to a unified vision.</w:t>
      </w:r>
    </w:p>
    <w:p>
      <w:pPr>
        <w:jc w:val="both"/>
        <w:rPr>
          <w:color w:val="000000"/>
          <w:sz w:val="12"/>
          <w:szCs w:val="12"/>
          <w:lang w:val="en-GB"/>
        </w:rPr>
      </w:pPr>
    </w:p>
    <w:p>
      <w:pPr>
        <w:jc w:val="both"/>
        <w:rPr>
          <w:color w:val="000000"/>
          <w:sz w:val="21"/>
          <w:szCs w:val="21"/>
          <w:lang w:val="en-GB"/>
        </w:rPr>
      </w:pPr>
      <w:r>
        <w:rPr>
          <w:color w:val="000000"/>
          <w:sz w:val="21"/>
          <w:szCs w:val="21"/>
          <w:lang w:val="en-GB"/>
        </w:rPr>
        <w:t>Seeking to scale creative leadership within a structured organisation across Singapore and regional markets.</w:t>
      </w:r>
    </w:p>
    <w:p>
      <w:pPr>
        <w:jc w:val="both"/>
        <w:rPr>
          <w:color w:val="000000"/>
          <w:sz w:val="12"/>
          <w:szCs w:val="12"/>
          <w:lang w:val="en-GB"/>
        </w:rPr>
      </w:pPr>
    </w:p>
    <w:p>
      <w:pPr>
        <w:spacing w:after="60"/>
        <w:rPr>
          <w:color w:val="000000"/>
          <w:sz w:val="21"/>
          <w:szCs w:val="21"/>
          <w:lang w:val="en-GB"/>
        </w:rPr>
      </w:pPr>
      <w:r>
        <w:rPr>
          <w:b/>
          <w:bCs/>
          <w:color w:val="306785"/>
          <w:sz w:val="21"/>
          <w:szCs w:val="21"/>
          <w:lang w:val="en-GB"/>
        </w:rPr>
        <w:t>Selected Creative Achievements</w:t>
      </w:r>
    </w:p>
    <w:p>
      <w:pPr>
        <w:pStyle w:val="17"/>
        <w:numPr>
          <w:ilvl w:val="0"/>
          <w:numId w:val="1"/>
        </w:numPr>
        <w:spacing w:after="60"/>
        <w:jc w:val="both"/>
        <w:rPr>
          <w:sz w:val="21"/>
          <w:szCs w:val="21"/>
          <w:lang w:val="en-GB"/>
        </w:rPr>
      </w:pPr>
      <w:r>
        <w:rPr>
          <w:sz w:val="21"/>
          <w:szCs w:val="21"/>
          <w:lang w:val="en-GB"/>
        </w:rPr>
        <w:t xml:space="preserve">Creator &amp; Director — </w:t>
      </w:r>
      <w:r>
        <w:rPr>
          <w:i/>
          <w:iCs/>
          <w:sz w:val="21"/>
          <w:szCs w:val="21"/>
          <w:lang w:val="en-GB"/>
        </w:rPr>
        <w:t>The Desk Files</w:t>
      </w:r>
      <w:r>
        <w:rPr>
          <w:sz w:val="21"/>
          <w:szCs w:val="21"/>
          <w:lang w:val="en-GB"/>
        </w:rPr>
        <w:t xml:space="preserve"> (27-episode series, 2 seasons)</w:t>
      </w:r>
    </w:p>
    <w:p>
      <w:pPr>
        <w:pStyle w:val="17"/>
        <w:numPr>
          <w:ilvl w:val="0"/>
          <w:numId w:val="1"/>
        </w:numPr>
        <w:spacing w:after="60"/>
        <w:jc w:val="both"/>
        <w:rPr>
          <w:sz w:val="21"/>
          <w:szCs w:val="21"/>
          <w:lang w:val="en-GB"/>
        </w:rPr>
      </w:pPr>
      <w:r>
        <w:rPr>
          <w:rFonts w:cs="Droid Sans"/>
          <w:color w:val="000000"/>
          <w:sz w:val="21"/>
          <w:szCs w:val="21"/>
          <w:lang w:val="en-GB"/>
        </w:rPr>
        <w:t>Best Comedy Series (</w:t>
      </w:r>
      <w:r>
        <w:rPr>
          <w:rFonts w:cs="Droid Sans"/>
          <w:i/>
          <w:iCs/>
          <w:color w:val="000000"/>
          <w:sz w:val="21"/>
          <w:szCs w:val="21"/>
          <w:lang w:val="en-GB"/>
        </w:rPr>
        <w:t>One Man Show</w:t>
      </w:r>
      <w:r>
        <w:rPr>
          <w:rFonts w:cs="Droid Sans"/>
          <w:color w:val="000000"/>
          <w:sz w:val="21"/>
          <w:szCs w:val="21"/>
          <w:lang w:val="en-GB"/>
        </w:rPr>
        <w:t>) – Baltimore Next Media Web Fest</w:t>
      </w:r>
    </w:p>
    <w:p>
      <w:pPr>
        <w:pStyle w:val="17"/>
        <w:numPr>
          <w:ilvl w:val="0"/>
          <w:numId w:val="1"/>
        </w:numPr>
        <w:spacing w:after="60"/>
        <w:jc w:val="both"/>
        <w:rPr>
          <w:sz w:val="21"/>
          <w:szCs w:val="21"/>
          <w:lang w:val="en-GB"/>
        </w:rPr>
      </w:pPr>
      <w:r>
        <w:rPr>
          <w:sz w:val="21"/>
          <w:szCs w:val="21"/>
          <w:lang w:val="en-GB"/>
        </w:rPr>
        <w:t>200+ international festival awards and nominations</w:t>
      </w:r>
    </w:p>
    <w:p>
      <w:pPr>
        <w:pStyle w:val="17"/>
        <w:numPr>
          <w:ilvl w:val="0"/>
          <w:numId w:val="1"/>
        </w:numPr>
        <w:spacing w:after="60"/>
        <w:jc w:val="both"/>
        <w:rPr>
          <w:sz w:val="21"/>
          <w:szCs w:val="21"/>
          <w:lang w:val="en-GB"/>
        </w:rPr>
      </w:pPr>
      <w:r>
        <w:rPr>
          <w:rFonts w:cs="Droid Sans"/>
          <w:color w:val="000000"/>
          <w:sz w:val="21"/>
          <w:szCs w:val="21"/>
          <w:lang w:val="en-GB"/>
        </w:rPr>
        <w:t xml:space="preserve">Feature Project — </w:t>
      </w:r>
      <w:r>
        <w:rPr>
          <w:rFonts w:cs="Droid Sans"/>
          <w:i/>
          <w:iCs/>
          <w:color w:val="000000"/>
          <w:sz w:val="21"/>
          <w:szCs w:val="21"/>
          <w:lang w:val="en-GB"/>
        </w:rPr>
        <w:t>Operación Banana</w:t>
      </w:r>
      <w:r>
        <w:rPr>
          <w:rFonts w:cs="Droid Sans"/>
          <w:color w:val="000000"/>
          <w:sz w:val="21"/>
          <w:szCs w:val="21"/>
          <w:lang w:val="en-GB"/>
        </w:rPr>
        <w:t xml:space="preserve"> (35-minute narrative film)</w:t>
      </w:r>
    </w:p>
    <w:p>
      <w:pPr>
        <w:rPr>
          <w:rFonts w:cs="Times New Roman (Body CS)"/>
          <w:b/>
          <w:bCs/>
          <w:caps w:val="0"/>
          <w:smallCaps/>
          <w:color w:val="000000"/>
          <w:sz w:val="21"/>
          <w:szCs w:val="21"/>
          <w:lang w:val="en-GB"/>
        </w:rPr>
      </w:pPr>
    </w:p>
    <w:p>
      <w:pPr>
        <w:pBdr>
          <w:bottom w:val="single" w:sz="12" w:space="1" w:color="FFE9CA"/>
        </w:pBdr>
        <w:rPr>
          <w:rFonts w:cs="Times New Roman (Body CS)"/>
          <w:b/>
          <w:bCs/>
          <w:caps w:val="0"/>
          <w:smallCaps/>
          <w:sz w:val="21"/>
          <w:szCs w:val="21"/>
          <w:lang w:val="en-GB"/>
        </w:rPr>
      </w:pPr>
      <w:r>
        <w:rPr>
          <w:rFonts w:cs="Droid Sans"/>
          <w:b/>
          <w:bCs/>
          <w:caps w:val="0"/>
          <w:smallCaps/>
          <w:sz w:val="21"/>
          <w:szCs w:val="21"/>
          <w:lang w:val="en-GB"/>
        </w:rPr>
        <w:t>Professional Experience</w:t>
      </w:r>
    </w:p>
    <w:p>
      <w:pPr>
        <w:rPr>
          <w:b/>
          <w:bCs/>
          <w:color w:val="204559"/>
          <w:sz w:val="6"/>
          <w:szCs w:val="6"/>
          <w:lang w:val="en-GB"/>
        </w:rPr>
      </w:pPr>
    </w:p>
    <w:p>
      <w:pPr>
        <w:spacing w:after="60"/>
        <w:rPr>
          <w:color w:val="000000"/>
          <w:sz w:val="21"/>
          <w:szCs w:val="21"/>
          <w:lang w:val="en-GB"/>
        </w:rPr>
      </w:pPr>
      <w:r>
        <w:rPr>
          <w:b/>
          <w:bCs/>
          <w:color w:val="306785"/>
          <w:sz w:val="21"/>
          <w:szCs w:val="21"/>
          <w:lang w:val="en-GB"/>
        </w:rPr>
        <w:t>Auteur-Producer&amp;Narrative Director</w:t>
      </w:r>
      <w:r>
        <w:rPr>
          <w:b/>
          <w:bCs/>
          <w:sz w:val="21"/>
          <w:szCs w:val="21"/>
          <w:lang w:val="en-GB"/>
        </w:rPr>
        <w:t xml:space="preserve"> </w:t>
      </w:r>
      <w:r>
        <w:rPr>
          <w:color w:val="000000"/>
          <w:sz w:val="21"/>
          <w:szCs w:val="21"/>
          <w:lang w:val="en-GB"/>
        </w:rPr>
        <w:t xml:space="preserve">| </w:t>
      </w:r>
      <w:r>
        <w:rPr>
          <w:sz w:val="21"/>
          <w:szCs w:val="21"/>
          <w:lang w:val="en-GB"/>
        </w:rPr>
        <w:t>Singapore&amp;International</w:t>
      </w:r>
      <w:r>
        <w:rPr>
          <w:b/>
          <w:bCs/>
          <w:sz w:val="21"/>
          <w:szCs w:val="21"/>
          <w:lang w:val="en-GB"/>
        </w:rPr>
        <w:t xml:space="preserve"> </w:t>
      </w:r>
      <w:r>
        <w:rPr>
          <w:color w:val="000000"/>
          <w:sz w:val="21"/>
          <w:szCs w:val="21"/>
          <w:lang w:val="en-GB"/>
        </w:rPr>
        <w:t>| 2016 – Present</w:t>
      </w:r>
    </w:p>
    <w:p>
      <w:pPr>
        <w:spacing w:after="60"/>
        <w:jc w:val="both"/>
        <w:rPr>
          <w:sz w:val="21"/>
          <w:szCs w:val="21"/>
          <w:lang w:val="en-GB"/>
        </w:rPr>
      </w:pPr>
      <w:r>
        <w:rPr>
          <w:sz w:val="21"/>
          <w:szCs w:val="21"/>
          <w:lang w:val="en-GB"/>
        </w:rPr>
        <w:t>Independent content studio leading development and production of long-form scripted series and narrative films for international audiences. Oversee the creation and delivery of original film and episodic content, with accountability for creative direction, team alignment, and production outcomes.</w:t>
      </w:r>
    </w:p>
    <w:p>
      <w:pPr>
        <w:numPr>
          <w:ilvl w:val="0"/>
          <w:numId w:val="2"/>
        </w:numPr>
        <w:spacing w:after="60"/>
        <w:ind w:left="714" w:hanging="357"/>
        <w:jc w:val="both"/>
        <w:rPr>
          <w:rFonts w:cs="Droid Sans"/>
          <w:b/>
          <w:bCs/>
          <w:color w:val="000000"/>
          <w:sz w:val="21"/>
          <w:szCs w:val="21"/>
        </w:rPr>
      </w:pPr>
      <w:r>
        <w:rPr>
          <w:rStyle w:val="28"/>
          <w:rFonts w:cs="Droid Sans"/>
          <w:color w:val="000000"/>
          <w:sz w:val="21"/>
          <w:szCs w:val="21"/>
        </w:rPr>
        <w:t>Executed end-to-end production across a multi-season scripted series (</w:t>
      </w:r>
      <w:r>
        <w:rPr>
          <w:rStyle w:val="28"/>
          <w:rFonts w:cs="Droid Sans"/>
          <w:i/>
          <w:iCs/>
          <w:color w:val="000000"/>
          <w:sz w:val="21"/>
          <w:szCs w:val="21"/>
        </w:rPr>
        <w:t>The Desk Files</w:t>
      </w:r>
      <w:r>
        <w:rPr>
          <w:rStyle w:val="28"/>
          <w:rFonts w:cs="Droid Sans"/>
          <w:color w:val="000000"/>
          <w:sz w:val="21"/>
          <w:szCs w:val="21"/>
        </w:rPr>
        <w:t>, 27 episodes) and an international short film (</w:t>
      </w:r>
      <w:r>
        <w:rPr>
          <w:rStyle w:val="28"/>
          <w:rFonts w:cs="Droid Sans"/>
          <w:i/>
          <w:iCs/>
          <w:color w:val="000000"/>
          <w:sz w:val="21"/>
          <w:szCs w:val="21"/>
        </w:rPr>
        <w:t>Operación Banana</w:t>
      </w:r>
      <w:r>
        <w:rPr>
          <w:rStyle w:val="28"/>
          <w:rFonts w:cs="Droid Sans"/>
          <w:color w:val="000000"/>
          <w:sz w:val="21"/>
          <w:szCs w:val="21"/>
        </w:rPr>
        <w:t xml:space="preserve">), </w:t>
      </w:r>
      <w:r>
        <w:rPr>
          <w:rStyle w:val="28"/>
          <w:rFonts w:cs="Droid Sans"/>
          <w:b w:val="0"/>
          <w:bCs w:val="0"/>
          <w:color w:val="000000"/>
          <w:sz w:val="21"/>
          <w:szCs w:val="21"/>
        </w:rPr>
        <w:t>building repeatable production systems to sustain consistent, high-fidelity output under constraint</w:t>
      </w:r>
      <w:r>
        <w:rPr>
          <w:rFonts w:cs="Droid Sans"/>
          <w:b/>
          <w:bCs/>
          <w:color w:val="000000"/>
          <w:sz w:val="21"/>
          <w:szCs w:val="21"/>
        </w:rPr>
        <w:t>.</w:t>
      </w:r>
    </w:p>
    <w:p>
      <w:pPr>
        <w:numPr>
          <w:ilvl w:val="0"/>
          <w:numId w:val="2"/>
        </w:numPr>
        <w:spacing w:after="60"/>
        <w:ind w:left="714" w:hanging="357"/>
        <w:jc w:val="both"/>
        <w:rPr>
          <w:rFonts w:cs="Droid Sans"/>
          <w:color w:val="000000"/>
          <w:sz w:val="21"/>
          <w:szCs w:val="21"/>
        </w:rPr>
      </w:pPr>
      <w:r>
        <w:rPr>
          <w:rStyle w:val="28"/>
          <w:rFonts w:cs="Droid Sans"/>
          <w:color w:val="000000"/>
          <w:sz w:val="21"/>
          <w:szCs w:val="21"/>
        </w:rPr>
        <w:t>Coordinated a distributed creative team (</w:t>
      </w:r>
      <w:r>
        <w:rPr>
          <w:rStyle w:val="28"/>
          <w:rFonts w:cs="Droid Sans"/>
          <w:sz w:val="21"/>
          <w:szCs w:val="21"/>
        </w:rPr>
        <w:t xml:space="preserve">3–7 </w:t>
      </w:r>
      <w:r>
        <w:rPr>
          <w:rStyle w:val="28"/>
          <w:rFonts w:cs="Droid Sans"/>
          <w:color w:val="000000"/>
          <w:sz w:val="21"/>
          <w:szCs w:val="21"/>
        </w:rPr>
        <w:t>contributors)</w:t>
      </w:r>
      <w:r>
        <w:rPr>
          <w:rStyle w:val="27"/>
          <w:rFonts w:cs="Droid Sans"/>
          <w:color w:val="000000"/>
          <w:sz w:val="21"/>
          <w:szCs w:val="21"/>
        </w:rPr>
        <w:t> </w:t>
      </w:r>
      <w:r>
        <w:rPr>
          <w:rFonts w:cs="Droid Sans"/>
          <w:color w:val="000000"/>
          <w:sz w:val="21"/>
          <w:szCs w:val="21"/>
        </w:rPr>
        <w:t>including cast, location partners, and ad hoc production support, aligning stakeholders to a unified narrative vision.</w:t>
      </w:r>
    </w:p>
    <w:p>
      <w:pPr>
        <w:numPr>
          <w:ilvl w:val="0"/>
          <w:numId w:val="2"/>
        </w:numPr>
        <w:spacing w:after="60"/>
        <w:ind w:left="714" w:hanging="357"/>
        <w:jc w:val="both"/>
        <w:rPr>
          <w:rFonts w:cs="Droid Sans"/>
          <w:color w:val="000000"/>
          <w:sz w:val="21"/>
          <w:szCs w:val="21"/>
        </w:rPr>
      </w:pPr>
      <w:r>
        <w:rPr>
          <w:rStyle w:val="28"/>
          <w:rFonts w:cs="Droid Sans"/>
          <w:color w:val="000000"/>
          <w:sz w:val="21"/>
          <w:szCs w:val="21"/>
        </w:rPr>
        <w:t>Shaped performance and talent development</w:t>
      </w:r>
      <w:r>
        <w:rPr>
          <w:rFonts w:cs="Droid Sans"/>
          <w:color w:val="000000"/>
          <w:sz w:val="21"/>
          <w:szCs w:val="21"/>
        </w:rPr>
        <w:t>, coaching actors through structured rehearsal and script interpretation to achieve production-ready outcomes without reshoots.</w:t>
      </w:r>
    </w:p>
    <w:p>
      <w:pPr>
        <w:numPr>
          <w:ilvl w:val="0"/>
          <w:numId w:val="2"/>
        </w:numPr>
        <w:spacing w:after="60"/>
        <w:ind w:left="714" w:hanging="357"/>
        <w:jc w:val="both"/>
        <w:rPr>
          <w:rFonts w:cs="Droid Sans"/>
          <w:color w:val="000000"/>
          <w:sz w:val="21"/>
          <w:szCs w:val="21"/>
        </w:rPr>
      </w:pPr>
      <w:r>
        <w:rPr>
          <w:rStyle w:val="28"/>
          <w:rFonts w:cs="Droid Sans"/>
          <w:color w:val="000000"/>
          <w:sz w:val="21"/>
          <w:szCs w:val="21"/>
        </w:rPr>
        <w:t>Defined and upheld creative standards (taste governance)</w:t>
      </w:r>
      <w:r>
        <w:rPr>
          <w:rFonts w:cs="Droid Sans"/>
          <w:color w:val="000000"/>
          <w:sz w:val="21"/>
          <w:szCs w:val="21"/>
        </w:rPr>
        <w:t>, ensuring consistency across scripting, performance, visual composition, and post-production.</w:t>
      </w:r>
    </w:p>
    <w:p>
      <w:pPr>
        <w:numPr>
          <w:ilvl w:val="0"/>
          <w:numId w:val="2"/>
        </w:numPr>
        <w:spacing w:after="60"/>
        <w:ind w:left="714" w:hanging="357"/>
        <w:jc w:val="both"/>
        <w:rPr>
          <w:rFonts w:cs="Droid Sans"/>
          <w:color w:val="000000"/>
          <w:sz w:val="21"/>
          <w:szCs w:val="21"/>
        </w:rPr>
      </w:pPr>
      <w:r>
        <w:rPr>
          <w:rStyle w:val="28"/>
          <w:rFonts w:cs="Droid Sans"/>
          <w:color w:val="000000"/>
          <w:sz w:val="21"/>
          <w:szCs w:val="21"/>
        </w:rPr>
        <w:t>Designed scalable production workflows</w:t>
      </w:r>
      <w:r>
        <w:rPr>
          <w:rFonts w:cs="Droid Sans"/>
          <w:color w:val="000000"/>
          <w:sz w:val="21"/>
          <w:szCs w:val="21"/>
        </w:rPr>
        <w:t>, enabling efficient execution across filming, editing, and compositing within resource-constrained environments.</w:t>
      </w:r>
    </w:p>
    <w:p>
      <w:pPr>
        <w:numPr>
          <w:ilvl w:val="0"/>
          <w:numId w:val="2"/>
        </w:numPr>
        <w:spacing w:after="60"/>
        <w:ind w:left="714" w:hanging="357"/>
        <w:jc w:val="both"/>
        <w:rPr>
          <w:rFonts w:cs="Droid Sans"/>
          <w:color w:val="000000"/>
          <w:sz w:val="21"/>
          <w:szCs w:val="21"/>
        </w:rPr>
      </w:pPr>
      <w:r>
        <w:rPr>
          <w:rStyle w:val="28"/>
          <w:rFonts w:cs="Droid Sans"/>
          <w:color w:val="000000"/>
          <w:sz w:val="21"/>
          <w:szCs w:val="21"/>
        </w:rPr>
        <w:t>Secured international recognition and distribution outcomes</w:t>
      </w:r>
      <w:r>
        <w:rPr>
          <w:rFonts w:cs="Droid Sans"/>
          <w:color w:val="000000"/>
          <w:sz w:val="21"/>
          <w:szCs w:val="21"/>
        </w:rPr>
        <w:t xml:space="preserve">, including </w:t>
      </w:r>
      <w:r>
        <w:rPr>
          <w:rFonts w:cs="Droid Sans"/>
          <w:b/>
          <w:bCs/>
          <w:color w:val="000000"/>
          <w:sz w:val="21"/>
          <w:szCs w:val="21"/>
        </w:rPr>
        <w:t>Best Comedy Series</w:t>
      </w:r>
      <w:r>
        <w:rPr>
          <w:rFonts w:cs="Droid Sans"/>
          <w:color w:val="000000"/>
          <w:sz w:val="21"/>
          <w:szCs w:val="21"/>
        </w:rPr>
        <w:t xml:space="preserve"> (Baltimore Next Media Web Fest) and 200+ international festival awards and nominations. (accumulated over a decade of consistent production). </w:t>
      </w:r>
      <w:bookmarkStart w:id="0" w:name="_GoBack"/>
      <w:bookmarkEnd w:id="0"/>
    </w:p>
    <w:p>
      <w:pPr>
        <w:rPr>
          <w:b/>
          <w:bCs/>
          <w:color w:val="204559"/>
          <w:sz w:val="12"/>
          <w:szCs w:val="12"/>
        </w:rPr>
      </w:pPr>
    </w:p>
    <w:p>
      <w:pPr>
        <w:spacing w:after="60"/>
        <w:rPr>
          <w:color w:val="000000"/>
          <w:sz w:val="21"/>
          <w:szCs w:val="21"/>
          <w:lang w:val="en-GB"/>
        </w:rPr>
      </w:pPr>
      <w:r>
        <w:rPr>
          <w:b/>
          <w:bCs/>
          <w:color w:val="306785"/>
          <w:sz w:val="21"/>
          <w:szCs w:val="21"/>
          <w:lang w:val="en-GB"/>
        </w:rPr>
        <w:t>Production&amp;Narrative Development – LeSta Films</w:t>
      </w:r>
      <w:r>
        <w:rPr>
          <w:b/>
          <w:bCs/>
          <w:sz w:val="21"/>
          <w:szCs w:val="21"/>
          <w:lang w:val="en-GB"/>
        </w:rPr>
        <w:t xml:space="preserve"> </w:t>
      </w:r>
      <w:r>
        <w:rPr>
          <w:color w:val="000000"/>
          <w:sz w:val="21"/>
          <w:szCs w:val="21"/>
          <w:lang w:val="en-GB"/>
        </w:rPr>
        <w:t xml:space="preserve">| </w:t>
      </w:r>
      <w:r>
        <w:rPr>
          <w:sz w:val="21"/>
          <w:szCs w:val="21"/>
          <w:lang w:val="en-GB"/>
        </w:rPr>
        <w:t>Singapore&amp;International</w:t>
      </w:r>
      <w:r>
        <w:rPr>
          <w:b/>
          <w:bCs/>
          <w:sz w:val="21"/>
          <w:szCs w:val="21"/>
          <w:lang w:val="en-GB"/>
        </w:rPr>
        <w:t xml:space="preserve"> </w:t>
      </w:r>
      <w:r>
        <w:rPr>
          <w:color w:val="000000"/>
          <w:sz w:val="21"/>
          <w:szCs w:val="21"/>
          <w:lang w:val="en-GB"/>
        </w:rPr>
        <w:t>| 2025 – Present</w:t>
      </w:r>
    </w:p>
    <w:p>
      <w:pPr>
        <w:spacing w:after="60"/>
        <w:jc w:val="both"/>
        <w:rPr>
          <w:color w:val="000000"/>
          <w:sz w:val="21"/>
          <w:szCs w:val="21"/>
          <w:lang w:val="en-GB"/>
        </w:rPr>
      </w:pPr>
      <w:r>
        <w:rPr>
          <w:color w:val="000000"/>
          <w:sz w:val="21"/>
          <w:szCs w:val="21"/>
          <w:lang w:val="en-GB"/>
        </w:rPr>
        <w:t>Independent film production entity driving international festival strategy, distribution, and cross-market narrative positioning.</w:t>
      </w:r>
    </w:p>
    <w:p>
      <w:pPr>
        <w:pStyle w:val="17"/>
        <w:numPr>
          <w:ilvl w:val="0"/>
          <w:numId w:val="1"/>
        </w:numPr>
        <w:spacing w:after="60"/>
        <w:ind w:left="714" w:hanging="357"/>
        <w:jc w:val="both"/>
        <w:rPr>
          <w:sz w:val="21"/>
          <w:szCs w:val="21"/>
          <w:lang w:val="en-GB"/>
        </w:rPr>
      </w:pPr>
      <w:r>
        <w:rPr>
          <w:b/>
          <w:bCs/>
          <w:sz w:val="21"/>
          <w:szCs w:val="21"/>
          <w:lang w:val="en-GB"/>
        </w:rPr>
        <w:t>Orchestrated international rollout and positioning of original content</w:t>
      </w:r>
      <w:r>
        <w:rPr>
          <w:sz w:val="21"/>
          <w:szCs w:val="21"/>
          <w:lang w:val="en-GB"/>
        </w:rPr>
        <w:t>, managing festival submissions and leveraging festival platforms for digital distribution and theatrical screenings across global markets.</w:t>
      </w:r>
    </w:p>
    <w:p>
      <w:pPr>
        <w:pStyle w:val="17"/>
        <w:numPr>
          <w:ilvl w:val="0"/>
          <w:numId w:val="1"/>
        </w:numPr>
        <w:spacing w:after="60"/>
        <w:ind w:left="714" w:hanging="357"/>
        <w:jc w:val="both"/>
        <w:rPr>
          <w:sz w:val="21"/>
          <w:szCs w:val="21"/>
          <w:lang w:val="en-GB"/>
        </w:rPr>
      </w:pPr>
      <w:r>
        <w:rPr>
          <w:b/>
          <w:bCs/>
          <w:sz w:val="21"/>
          <w:szCs w:val="21"/>
          <w:lang w:val="en-GB"/>
        </w:rPr>
        <w:t>Coordinated an external stakeholder ecosystem (10 partners)</w:t>
      </w:r>
      <w:r>
        <w:rPr>
          <w:sz w:val="21"/>
          <w:szCs w:val="21"/>
          <w:lang w:val="en-GB"/>
        </w:rPr>
        <w:t xml:space="preserve"> across festival organisers and affiliated screening platforms, ensuring alignment on submission requirements, delivery timelines, and presentation standards.</w:t>
      </w:r>
    </w:p>
    <w:p>
      <w:pPr>
        <w:pStyle w:val="17"/>
        <w:numPr>
          <w:ilvl w:val="0"/>
          <w:numId w:val="1"/>
        </w:numPr>
        <w:spacing w:after="60"/>
        <w:ind w:left="714" w:hanging="357"/>
        <w:jc w:val="both"/>
        <w:rPr>
          <w:sz w:val="21"/>
          <w:szCs w:val="21"/>
          <w:lang w:val="en-GB"/>
        </w:rPr>
      </w:pPr>
      <w:r>
        <w:rPr>
          <w:b/>
          <w:bCs/>
          <w:sz w:val="21"/>
          <w:szCs w:val="21"/>
          <w:lang w:val="en-GB"/>
        </w:rPr>
        <w:t>Adapted narrative output for international audiences</w:t>
      </w:r>
      <w:r>
        <w:rPr>
          <w:sz w:val="21"/>
          <w:szCs w:val="21"/>
          <w:lang w:val="en-GB"/>
        </w:rPr>
        <w:t>, calibrating pacing, structure, and tone to ensure cross-cultural clarity and audience resonance.</w:t>
      </w:r>
    </w:p>
    <w:p>
      <w:pPr>
        <w:pStyle w:val="17"/>
        <w:numPr>
          <w:ilvl w:val="0"/>
          <w:numId w:val="1"/>
        </w:numPr>
        <w:spacing w:after="60"/>
        <w:ind w:left="714" w:hanging="357"/>
        <w:jc w:val="both"/>
        <w:rPr>
          <w:sz w:val="21"/>
          <w:szCs w:val="21"/>
          <w:lang w:val="en-GB"/>
        </w:rPr>
      </w:pPr>
      <w:r>
        <w:rPr>
          <w:b/>
          <w:bCs/>
          <w:sz w:val="21"/>
          <w:szCs w:val="21"/>
          <w:lang w:val="en-GB"/>
        </w:rPr>
        <w:t>Enabled global visibility and recognition outcomes</w:t>
      </w:r>
      <w:r>
        <w:rPr>
          <w:sz w:val="21"/>
          <w:szCs w:val="21"/>
          <w:lang w:val="en-GB"/>
        </w:rPr>
        <w:t>, supporting festival selections and international screenings across key markets.</w:t>
      </w:r>
    </w:p>
    <w:p>
      <w:pPr>
        <w:rPr>
          <w:b/>
          <w:bCs/>
          <w:color w:val="204559"/>
          <w:sz w:val="12"/>
          <w:szCs w:val="12"/>
        </w:rPr>
      </w:pPr>
    </w:p>
    <w:p>
      <w:pPr>
        <w:spacing w:after="60"/>
        <w:rPr>
          <w:color w:val="000000"/>
          <w:sz w:val="21"/>
          <w:szCs w:val="21"/>
          <w:lang w:val="en-GB"/>
        </w:rPr>
      </w:pPr>
      <w:r>
        <w:rPr>
          <w:b/>
          <w:bCs/>
          <w:color w:val="306785"/>
          <w:sz w:val="21"/>
          <w:szCs w:val="21"/>
          <w:lang w:val="en-GB"/>
        </w:rPr>
        <w:t>Creative&amp;Technical Content Specialist</w:t>
      </w:r>
      <w:r>
        <w:rPr>
          <w:b/>
          <w:bCs/>
          <w:sz w:val="21"/>
          <w:szCs w:val="21"/>
          <w:lang w:val="en-GB"/>
        </w:rPr>
        <w:t xml:space="preserve"> </w:t>
      </w:r>
      <w:r>
        <w:rPr>
          <w:color w:val="000000"/>
          <w:sz w:val="21"/>
          <w:szCs w:val="21"/>
          <w:lang w:val="en-GB"/>
        </w:rPr>
        <w:t xml:space="preserve">| </w:t>
      </w:r>
      <w:r>
        <w:rPr>
          <w:b/>
          <w:bCs/>
          <w:sz w:val="21"/>
          <w:szCs w:val="21"/>
          <w:lang w:val="en-GB"/>
        </w:rPr>
        <w:t>GC Asia Dental</w:t>
      </w:r>
      <w:r>
        <w:rPr>
          <w:sz w:val="21"/>
          <w:szCs w:val="21"/>
          <w:lang w:val="en-GB"/>
        </w:rPr>
        <w:t xml:space="preserve"> | Singapore | 2024 – 2026</w:t>
      </w:r>
    </w:p>
    <w:p>
      <w:pPr>
        <w:spacing w:after="60"/>
        <w:jc w:val="both"/>
        <w:rPr>
          <w:color w:val="000000"/>
          <w:sz w:val="21"/>
          <w:szCs w:val="21"/>
          <w:lang w:val="en-GB"/>
        </w:rPr>
      </w:pPr>
      <w:r>
        <w:rPr>
          <w:color w:val="000000"/>
          <w:sz w:val="21"/>
          <w:szCs w:val="21"/>
          <w:lang w:val="en-GB"/>
        </w:rPr>
        <w:t>Regional creative lead bridging technical expertise and narrative design across multi-market training and branded content initiatives.</w:t>
      </w:r>
    </w:p>
    <w:p>
      <w:pPr>
        <w:pStyle w:val="17"/>
        <w:numPr>
          <w:ilvl w:val="0"/>
          <w:numId w:val="1"/>
        </w:numPr>
        <w:spacing w:after="60"/>
        <w:jc w:val="both"/>
        <w:rPr>
          <w:sz w:val="21"/>
          <w:szCs w:val="21"/>
          <w:lang w:val="en-GB"/>
        </w:rPr>
      </w:pPr>
      <w:r>
        <w:rPr>
          <w:b/>
          <w:bCs/>
          <w:sz w:val="21"/>
          <w:szCs w:val="21"/>
          <w:lang w:val="en-GB"/>
        </w:rPr>
        <w:t>Led end-to-end production of training and branded content</w:t>
      </w:r>
      <w:r>
        <w:rPr>
          <w:sz w:val="21"/>
          <w:szCs w:val="21"/>
          <w:lang w:val="en-GB"/>
        </w:rPr>
        <w:t>, designing structured narrative frameworks to translate complex technical protocols into clear, audience-facing media.</w:t>
      </w:r>
    </w:p>
    <w:p>
      <w:pPr>
        <w:pStyle w:val="17"/>
        <w:numPr>
          <w:ilvl w:val="0"/>
          <w:numId w:val="1"/>
        </w:numPr>
        <w:spacing w:after="60"/>
        <w:jc w:val="both"/>
        <w:rPr>
          <w:sz w:val="21"/>
          <w:szCs w:val="21"/>
          <w:lang w:val="en-GB"/>
        </w:rPr>
      </w:pPr>
      <w:r>
        <w:rPr>
          <w:b/>
          <w:bCs/>
          <w:sz w:val="21"/>
          <w:szCs w:val="21"/>
          <w:lang w:val="en-GB"/>
        </w:rPr>
        <w:t>Aligned a cross-functional stakeholder group (10–15 contributors)</w:t>
      </w:r>
      <w:r>
        <w:rPr>
          <w:sz w:val="21"/>
          <w:szCs w:val="21"/>
          <w:lang w:val="en-GB"/>
        </w:rPr>
        <w:t xml:space="preserve"> spanning regional marketing leadership, product management, clinical training, and 6 country markets to a unified content direction.</w:t>
      </w:r>
    </w:p>
    <w:p>
      <w:pPr>
        <w:pStyle w:val="17"/>
        <w:numPr>
          <w:ilvl w:val="0"/>
          <w:numId w:val="1"/>
        </w:numPr>
        <w:spacing w:after="60"/>
        <w:jc w:val="both"/>
        <w:rPr>
          <w:sz w:val="21"/>
          <w:szCs w:val="21"/>
          <w:lang w:val="en-GB"/>
        </w:rPr>
      </w:pPr>
      <w:r>
        <w:rPr>
          <w:b/>
          <w:bCs/>
          <w:sz w:val="21"/>
          <w:szCs w:val="21"/>
          <w:lang w:val="en-GB"/>
        </w:rPr>
        <w:t>Defined narrative structure, tone, and instructional design</w:t>
      </w:r>
      <w:r>
        <w:rPr>
          <w:sz w:val="21"/>
          <w:szCs w:val="21"/>
          <w:lang w:val="en-GB"/>
        </w:rPr>
        <w:t>, improving clarity and engagement of content deployed across 6 Asian markets.</w:t>
      </w:r>
    </w:p>
    <w:p>
      <w:pPr>
        <w:pStyle w:val="17"/>
        <w:numPr>
          <w:ilvl w:val="0"/>
          <w:numId w:val="1"/>
        </w:numPr>
        <w:spacing w:after="60"/>
        <w:jc w:val="both"/>
        <w:rPr>
          <w:sz w:val="21"/>
          <w:szCs w:val="21"/>
          <w:lang w:val="en-GB"/>
        </w:rPr>
      </w:pPr>
      <w:r>
        <w:rPr>
          <w:b/>
          <w:bCs/>
          <w:sz w:val="21"/>
          <w:szCs w:val="21"/>
          <w:lang w:val="en-GB"/>
        </w:rPr>
        <w:t>Established content standards and governance</w:t>
      </w:r>
      <w:r>
        <w:rPr>
          <w:sz w:val="21"/>
          <w:szCs w:val="21"/>
          <w:lang w:val="en-GB"/>
        </w:rPr>
        <w:t>, improving consistency and reducing ambiguity across deliverables.</w:t>
      </w:r>
    </w:p>
    <w:p>
      <w:pPr>
        <w:pStyle w:val="17"/>
        <w:numPr>
          <w:ilvl w:val="0"/>
          <w:numId w:val="1"/>
        </w:numPr>
        <w:spacing w:after="60"/>
        <w:jc w:val="both"/>
        <w:rPr>
          <w:sz w:val="21"/>
          <w:szCs w:val="21"/>
          <w:lang w:val="en-GB"/>
        </w:rPr>
      </w:pPr>
      <w:r>
        <w:rPr>
          <w:b/>
          <w:bCs/>
          <w:sz w:val="21"/>
          <w:szCs w:val="21"/>
          <w:lang w:val="en-GB"/>
        </w:rPr>
        <w:t>Exceeded production targets, delivering 30 content assets (videos/modules) within 4 months against an annual KPI of 12</w:t>
      </w:r>
      <w:r>
        <w:rPr>
          <w:sz w:val="21"/>
          <w:szCs w:val="21"/>
          <w:lang w:val="en-GB"/>
        </w:rPr>
        <w:t>, while</w:t>
      </w:r>
      <w:r>
        <w:rPr>
          <w:b/>
          <w:bCs/>
          <w:sz w:val="21"/>
          <w:szCs w:val="21"/>
          <w:lang w:val="en-GB"/>
        </w:rPr>
        <w:t xml:space="preserve"> </w:t>
      </w:r>
      <w:r>
        <w:rPr>
          <w:sz w:val="21"/>
          <w:szCs w:val="21"/>
          <w:lang w:val="en-GB"/>
        </w:rPr>
        <w:t>maintaining defined timelines and quality benchmarks.</w:t>
      </w:r>
    </w:p>
    <w:p>
      <w:pPr>
        <w:rPr>
          <w:b/>
          <w:bCs/>
          <w:color w:val="204559"/>
          <w:sz w:val="12"/>
          <w:szCs w:val="12"/>
        </w:rPr>
      </w:pPr>
    </w:p>
    <w:p>
      <w:pPr>
        <w:spacing w:after="60"/>
        <w:rPr>
          <w:color w:val="000000"/>
          <w:sz w:val="21"/>
          <w:szCs w:val="21"/>
          <w:lang w:val="en-GB"/>
        </w:rPr>
      </w:pPr>
      <w:r>
        <w:rPr>
          <w:b/>
          <w:bCs/>
          <w:color w:val="306785"/>
          <w:sz w:val="21"/>
          <w:szCs w:val="21"/>
          <w:lang w:val="en-GB"/>
        </w:rPr>
        <w:t>Actor&amp;On-Screen Talent (Commercial&amp;Broadcast)</w:t>
      </w:r>
      <w:r>
        <w:rPr>
          <w:b/>
          <w:bCs/>
          <w:sz w:val="21"/>
          <w:szCs w:val="21"/>
          <w:lang w:val="en-GB"/>
        </w:rPr>
        <w:t xml:space="preserve"> </w:t>
      </w:r>
      <w:r>
        <w:rPr>
          <w:color w:val="000000"/>
          <w:sz w:val="21"/>
          <w:szCs w:val="21"/>
          <w:lang w:val="en-GB"/>
        </w:rPr>
        <w:t xml:space="preserve">| </w:t>
      </w:r>
      <w:r>
        <w:rPr>
          <w:sz w:val="21"/>
          <w:szCs w:val="21"/>
          <w:lang w:val="en-GB"/>
        </w:rPr>
        <w:t xml:space="preserve">Singapore </w:t>
      </w:r>
      <w:r>
        <w:rPr>
          <w:color w:val="000000"/>
          <w:sz w:val="21"/>
          <w:szCs w:val="21"/>
          <w:lang w:val="en-GB"/>
        </w:rPr>
        <w:t>| 2016 – Present</w:t>
      </w:r>
    </w:p>
    <w:p>
      <w:pPr>
        <w:pStyle w:val="17"/>
        <w:numPr>
          <w:ilvl w:val="0"/>
          <w:numId w:val="1"/>
        </w:numPr>
        <w:spacing w:after="60"/>
        <w:ind w:left="714" w:hanging="357"/>
        <w:jc w:val="both"/>
        <w:rPr>
          <w:sz w:val="21"/>
          <w:szCs w:val="21"/>
          <w:lang w:val="en-GB"/>
        </w:rPr>
      </w:pPr>
      <w:r>
        <w:rPr>
          <w:b/>
          <w:bCs/>
          <w:sz w:val="21"/>
          <w:szCs w:val="21"/>
          <w:lang w:val="en-GB"/>
        </w:rPr>
        <w:t>Collaborated within large-scale production teams (100–150 crew members)</w:t>
      </w:r>
      <w:r>
        <w:rPr>
          <w:sz w:val="21"/>
          <w:szCs w:val="21"/>
          <w:lang w:val="en-GB"/>
        </w:rPr>
        <w:t xml:space="preserve"> across international advertising campaigns and broadcast productions.</w:t>
      </w:r>
    </w:p>
    <w:p>
      <w:pPr>
        <w:pStyle w:val="17"/>
        <w:numPr>
          <w:ilvl w:val="0"/>
          <w:numId w:val="1"/>
        </w:numPr>
        <w:spacing w:after="60"/>
        <w:jc w:val="both"/>
        <w:rPr>
          <w:sz w:val="21"/>
          <w:szCs w:val="21"/>
          <w:lang w:val="en-GB"/>
        </w:rPr>
      </w:pPr>
      <w:r>
        <w:rPr>
          <w:b/>
          <w:bCs/>
          <w:sz w:val="21"/>
          <w:szCs w:val="21"/>
          <w:lang w:val="en-GB"/>
        </w:rPr>
        <w:t>Performed in high-visibility campaigns alongside global talent including Cristiano Ronaldo and Henry Golding</w:t>
      </w:r>
      <w:r>
        <w:rPr>
          <w:sz w:val="21"/>
          <w:szCs w:val="21"/>
          <w:lang w:val="en-GB"/>
        </w:rPr>
        <w:t>, contributing to Tier-1 brand executions.</w:t>
      </w:r>
    </w:p>
    <w:p>
      <w:pPr>
        <w:pStyle w:val="17"/>
        <w:numPr>
          <w:ilvl w:val="0"/>
          <w:numId w:val="1"/>
        </w:numPr>
        <w:spacing w:after="60"/>
        <w:jc w:val="both"/>
        <w:rPr>
          <w:sz w:val="21"/>
          <w:szCs w:val="21"/>
          <w:lang w:val="en-GB"/>
        </w:rPr>
      </w:pPr>
      <w:r>
        <w:rPr>
          <w:b/>
          <w:bCs/>
          <w:sz w:val="21"/>
          <w:szCs w:val="21"/>
          <w:lang w:val="en-GB"/>
        </w:rPr>
        <w:t>Maintained performance consistency across episodic productions</w:t>
      </w:r>
      <w:r>
        <w:rPr>
          <w:sz w:val="21"/>
          <w:szCs w:val="21"/>
          <w:lang w:val="en-GB"/>
        </w:rPr>
        <w:t>, including Mediacorp series (</w:t>
      </w:r>
      <w:r>
        <w:rPr>
          <w:i/>
          <w:iCs/>
          <w:sz w:val="21"/>
          <w:szCs w:val="21"/>
          <w:lang w:val="en-GB"/>
        </w:rPr>
        <w:t>Kultus, Classmates, Crimewatch</w:t>
      </w:r>
      <w:r>
        <w:rPr>
          <w:sz w:val="21"/>
          <w:szCs w:val="21"/>
          <w:lang w:val="en-GB"/>
        </w:rPr>
        <w:t>), supporting narrative continuity across formats.</w:t>
      </w:r>
    </w:p>
    <w:p>
      <w:pPr>
        <w:pStyle w:val="17"/>
        <w:numPr>
          <w:ilvl w:val="0"/>
          <w:numId w:val="1"/>
        </w:numPr>
        <w:spacing w:after="60"/>
        <w:jc w:val="both"/>
        <w:rPr>
          <w:sz w:val="21"/>
          <w:szCs w:val="21"/>
          <w:lang w:val="en-GB"/>
        </w:rPr>
      </w:pPr>
      <w:r>
        <w:rPr>
          <w:b/>
          <w:bCs/>
          <w:sz w:val="21"/>
          <w:szCs w:val="21"/>
          <w:lang w:val="en-GB"/>
        </w:rPr>
        <w:t>Adapted to director-led and multi-stakeholder environments</w:t>
      </w:r>
      <w:r>
        <w:rPr>
          <w:sz w:val="21"/>
          <w:szCs w:val="21"/>
          <w:lang w:val="en-GB"/>
        </w:rPr>
        <w:t>, operating effectively under tight timelines and evolving production requirements.</w:t>
      </w:r>
    </w:p>
    <w:p>
      <w:pPr>
        <w:spacing w:after="60"/>
        <w:jc w:val="both"/>
        <w:rPr>
          <w:sz w:val="21"/>
          <w:szCs w:val="21"/>
          <w:lang w:val="en-GB"/>
        </w:rPr>
      </w:pPr>
    </w:p>
    <w:p>
      <w:pPr>
        <w:pBdr>
          <w:bottom w:val="single" w:sz="12" w:space="1" w:color="FFE9CA"/>
        </w:pBdr>
        <w:rPr>
          <w:rFonts w:cs="Times New Roman (Body CS)"/>
          <w:b/>
          <w:bCs/>
          <w:caps w:val="0"/>
          <w:smallCaps/>
          <w:sz w:val="21"/>
          <w:szCs w:val="21"/>
          <w:lang w:val="en-GB"/>
        </w:rPr>
      </w:pPr>
      <w:r>
        <w:rPr>
          <w:rFonts w:cs="Droid Sans"/>
          <w:b/>
          <w:bCs/>
          <w:caps w:val="0"/>
          <w:smallCaps/>
          <w:sz w:val="21"/>
          <w:szCs w:val="21"/>
          <w:lang w:val="en-GB"/>
        </w:rPr>
        <w:t>Prior Experience</w:t>
      </w:r>
    </w:p>
    <w:p>
      <w:pPr>
        <w:rPr>
          <w:b/>
          <w:bCs/>
          <w:color w:val="204559"/>
          <w:sz w:val="6"/>
          <w:szCs w:val="6"/>
          <w:lang w:val="en-GB"/>
        </w:rPr>
      </w:pPr>
    </w:p>
    <w:p>
      <w:pPr>
        <w:spacing w:after="60"/>
        <w:jc w:val="both"/>
        <w:rPr>
          <w:sz w:val="21"/>
          <w:szCs w:val="21"/>
          <w:lang w:val="en-GB"/>
        </w:rPr>
      </w:pPr>
      <w:r>
        <w:rPr>
          <w:b/>
          <w:bCs/>
          <w:color w:val="306785"/>
          <w:sz w:val="21"/>
          <w:szCs w:val="21"/>
          <w:lang w:val="en-GB"/>
        </w:rPr>
        <w:t>Senior Dental Technician</w:t>
      </w:r>
      <w:r>
        <w:rPr>
          <w:color w:val="000000"/>
          <w:sz w:val="21"/>
          <w:szCs w:val="21"/>
          <w:lang w:val="en-GB"/>
        </w:rPr>
        <w:t xml:space="preserve"> | </w:t>
      </w:r>
      <w:r>
        <w:rPr>
          <w:b/>
          <w:bCs/>
          <w:sz w:val="21"/>
          <w:szCs w:val="21"/>
          <w:lang w:val="en-GB"/>
        </w:rPr>
        <w:t xml:space="preserve">Yttria Dental </w:t>
      </w:r>
      <w:r>
        <w:rPr>
          <w:sz w:val="21"/>
          <w:szCs w:val="21"/>
          <w:lang w:val="en-GB"/>
        </w:rPr>
        <w:t>| Spain&amp;Singapore | 2004 – 2024</w:t>
      </w:r>
    </w:p>
    <w:p>
      <w:pPr>
        <w:spacing w:after="60"/>
        <w:jc w:val="both"/>
        <w:rPr>
          <w:b/>
          <w:bCs/>
          <w:color w:val="306785"/>
          <w:sz w:val="21"/>
          <w:szCs w:val="21"/>
          <w:lang w:val="en-GB"/>
        </w:rPr>
      </w:pPr>
      <w:r>
        <w:rPr>
          <w:sz w:val="21"/>
          <w:szCs w:val="21"/>
          <w:lang w:val="en-GB"/>
        </w:rPr>
        <w:t xml:space="preserve">Developed a foundation in </w:t>
      </w:r>
      <w:r>
        <w:rPr>
          <w:b/>
          <w:bCs/>
          <w:sz w:val="21"/>
          <w:szCs w:val="21"/>
          <w:lang w:val="en-GB"/>
        </w:rPr>
        <w:t>precision, quality control, and process discipline</w:t>
      </w:r>
      <w:r>
        <w:rPr>
          <w:sz w:val="21"/>
          <w:szCs w:val="21"/>
          <w:lang w:val="en-GB"/>
        </w:rPr>
        <w:t>, later applied to creative production systems and narrative continuity.</w:t>
      </w:r>
    </w:p>
    <w:p>
      <w:pPr>
        <w:spacing w:after="60"/>
        <w:rPr>
          <w:sz w:val="21"/>
          <w:szCs w:val="21"/>
          <w:lang w:val="en-GB"/>
        </w:rPr>
      </w:pPr>
    </w:p>
    <w:p>
      <w:pPr>
        <w:pBdr>
          <w:bottom w:val="single" w:sz="12" w:space="1" w:color="FFE9CA"/>
        </w:pBdr>
        <w:rPr>
          <w:rFonts w:cs="Times New Roman (Body CS)"/>
          <w:b/>
          <w:bCs/>
          <w:caps w:val="0"/>
          <w:smallCaps/>
          <w:sz w:val="21"/>
          <w:szCs w:val="21"/>
          <w:lang w:val="en-GB"/>
        </w:rPr>
      </w:pPr>
      <w:r>
        <w:rPr>
          <w:rFonts w:cs="Droid Sans"/>
          <w:b/>
          <w:bCs/>
          <w:caps w:val="0"/>
          <w:smallCaps/>
          <w:sz w:val="21"/>
          <w:szCs w:val="21"/>
          <w:lang w:val="en-GB"/>
        </w:rPr>
        <w:t>Core Capabilities</w:t>
      </w:r>
    </w:p>
    <w:p>
      <w:pPr>
        <w:rPr>
          <w:b/>
          <w:bCs/>
          <w:color w:val="204559"/>
          <w:sz w:val="6"/>
          <w:szCs w:val="6"/>
          <w:lang w:val="en-GB"/>
        </w:rPr>
      </w:pPr>
    </w:p>
    <w:p>
      <w:pPr>
        <w:spacing w:after="60"/>
        <w:jc w:val="both"/>
        <w:rPr>
          <w:sz w:val="21"/>
          <w:szCs w:val="21"/>
          <w:lang w:val="en-GB"/>
        </w:rPr>
      </w:pPr>
      <w:r>
        <w:rPr>
          <w:sz w:val="21"/>
          <w:szCs w:val="21"/>
          <w:lang w:val="en-GB"/>
        </w:rPr>
        <w:t>Creative Direction • Narrative Architecture • Content Strategy • Brand Storytelling</w:t>
      </w:r>
    </w:p>
    <w:p>
      <w:pPr>
        <w:spacing w:after="60"/>
        <w:jc w:val="both"/>
        <w:rPr>
          <w:sz w:val="21"/>
          <w:szCs w:val="21"/>
          <w:lang w:val="en-GB"/>
        </w:rPr>
      </w:pPr>
      <w:r>
        <w:rPr>
          <w:sz w:val="21"/>
          <w:szCs w:val="21"/>
          <w:lang w:val="en-GB"/>
        </w:rPr>
        <w:t>Team Leadership • Performance Direction • Cross-Functional Collaboration</w:t>
      </w:r>
    </w:p>
    <w:p>
      <w:pPr>
        <w:spacing w:after="60"/>
        <w:jc w:val="both"/>
        <w:rPr>
          <w:sz w:val="21"/>
          <w:szCs w:val="21"/>
          <w:lang w:val="en-GB"/>
        </w:rPr>
      </w:pPr>
      <w:r>
        <w:rPr>
          <w:sz w:val="21"/>
          <w:szCs w:val="21"/>
          <w:lang w:val="en-GB"/>
        </w:rPr>
        <w:t>Production Systems Design • Continuity Management • Visual Storytelling</w:t>
      </w:r>
    </w:p>
    <w:p>
      <w:pPr>
        <w:spacing w:after="60"/>
        <w:jc w:val="both"/>
        <w:rPr>
          <w:sz w:val="21"/>
          <w:szCs w:val="21"/>
          <w:lang w:val="en-GB"/>
        </w:rPr>
      </w:pPr>
    </w:p>
    <w:p>
      <w:pPr>
        <w:pBdr>
          <w:bottom w:val="single" w:sz="12" w:space="1" w:color="FFE9CA"/>
        </w:pBdr>
        <w:rPr>
          <w:rFonts w:cs="Times New Roman (Body CS)"/>
          <w:b/>
          <w:bCs/>
          <w:caps w:val="0"/>
          <w:smallCaps/>
          <w:sz w:val="21"/>
          <w:szCs w:val="21"/>
          <w:lang w:val="en-GB"/>
        </w:rPr>
      </w:pPr>
      <w:r>
        <w:rPr>
          <w:rFonts w:cs="Droid Sans"/>
          <w:b/>
          <w:bCs/>
          <w:caps w:val="0"/>
          <w:smallCaps/>
          <w:sz w:val="21"/>
          <w:szCs w:val="21"/>
          <w:lang w:val="en-GB"/>
        </w:rPr>
        <w:t>Technical &amp;Creative Tools</w:t>
      </w:r>
    </w:p>
    <w:p>
      <w:pPr>
        <w:rPr>
          <w:b/>
          <w:bCs/>
          <w:color w:val="204559"/>
          <w:sz w:val="6"/>
          <w:szCs w:val="6"/>
          <w:lang w:val="en-GB"/>
        </w:rPr>
      </w:pPr>
    </w:p>
    <w:p>
      <w:pPr>
        <w:spacing w:after="60"/>
        <w:jc w:val="both"/>
        <w:rPr>
          <w:sz w:val="21"/>
          <w:szCs w:val="21"/>
          <w:lang w:val="en-GB"/>
        </w:rPr>
      </w:pPr>
      <w:r>
        <w:rPr>
          <w:sz w:val="21"/>
          <w:szCs w:val="21"/>
          <w:lang w:val="en-GB"/>
        </w:rPr>
        <w:t>WriterDuet • Kinemaster • Canva • AI-assisted visual development • Colour grading (3DLUT)</w:t>
      </w:r>
    </w:p>
    <w:p>
      <w:pPr>
        <w:spacing w:after="60"/>
        <w:jc w:val="both"/>
        <w:rPr>
          <w:sz w:val="21"/>
          <w:szCs w:val="21"/>
          <w:lang w:val="en-GB"/>
        </w:rPr>
      </w:pPr>
    </w:p>
    <w:p>
      <w:pPr>
        <w:pBdr>
          <w:bottom w:val="single" w:sz="12" w:space="1" w:color="FFE9CA"/>
        </w:pBdr>
        <w:rPr>
          <w:rFonts w:cs="Times New Roman (Body CS)"/>
          <w:b/>
          <w:bCs/>
          <w:caps w:val="0"/>
          <w:smallCaps/>
          <w:sz w:val="21"/>
          <w:szCs w:val="21"/>
          <w:lang w:val="en-GB"/>
        </w:rPr>
      </w:pPr>
      <w:r>
        <w:rPr>
          <w:rFonts w:cs="Droid Sans"/>
          <w:b/>
          <w:bCs/>
          <w:caps w:val="0"/>
          <w:smallCaps/>
          <w:sz w:val="21"/>
          <w:szCs w:val="21"/>
          <w:lang w:val="en-GB"/>
        </w:rPr>
        <w:t xml:space="preserve">Education </w:t>
      </w:r>
    </w:p>
    <w:p>
      <w:pPr>
        <w:rPr>
          <w:b/>
          <w:bCs/>
          <w:color w:val="204559"/>
          <w:sz w:val="6"/>
          <w:szCs w:val="6"/>
          <w:lang w:val="en-GB"/>
        </w:rPr>
      </w:pPr>
    </w:p>
    <w:p>
      <w:pPr>
        <w:spacing w:after="60"/>
        <w:jc w:val="both"/>
        <w:rPr>
          <w:sz w:val="21"/>
          <w:szCs w:val="21"/>
          <w:lang w:val="en-GB"/>
        </w:rPr>
      </w:pPr>
      <w:r>
        <w:rPr>
          <w:b/>
          <w:bCs/>
          <w:sz w:val="21"/>
          <w:szCs w:val="21"/>
          <w:lang w:val="en-GB"/>
        </w:rPr>
        <w:t xml:space="preserve">Diploma in Dental Technology </w:t>
      </w:r>
      <w:r>
        <w:rPr>
          <w:sz w:val="21"/>
          <w:szCs w:val="21"/>
          <w:lang w:val="en-GB"/>
        </w:rPr>
        <w:t>| Jobesa, Spain</w:t>
      </w:r>
    </w:p>
    <w:p>
      <w:pPr>
        <w:spacing w:after="60"/>
        <w:rPr>
          <w:sz w:val="21"/>
          <w:szCs w:val="21"/>
          <w:lang w:val="en-GB"/>
        </w:rPr>
      </w:pPr>
    </w:p>
    <w:p>
      <w:pPr>
        <w:pBdr>
          <w:bottom w:val="single" w:sz="12" w:space="1" w:color="FFE9CA"/>
        </w:pBdr>
        <w:rPr>
          <w:rFonts w:cs="Times New Roman (Body CS)"/>
          <w:b/>
          <w:bCs/>
          <w:caps w:val="0"/>
          <w:smallCaps/>
          <w:sz w:val="21"/>
          <w:szCs w:val="21"/>
          <w:lang w:val="en-GB"/>
        </w:rPr>
      </w:pPr>
      <w:r>
        <w:rPr>
          <w:rFonts w:cs="Droid Sans"/>
          <w:b/>
          <w:bCs/>
          <w:caps w:val="0"/>
          <w:smallCaps/>
          <w:sz w:val="21"/>
          <w:szCs w:val="21"/>
          <w:lang w:val="en-GB"/>
        </w:rPr>
        <w:t>Languages</w:t>
      </w:r>
    </w:p>
    <w:p>
      <w:pPr>
        <w:rPr>
          <w:b/>
          <w:bCs/>
          <w:color w:val="204559"/>
          <w:sz w:val="6"/>
          <w:szCs w:val="6"/>
          <w:lang w:val="en-GB"/>
        </w:rPr>
      </w:pPr>
    </w:p>
    <w:p>
      <w:pPr>
        <w:spacing w:after="60"/>
        <w:jc w:val="both"/>
        <w:rPr>
          <w:sz w:val="21"/>
          <w:szCs w:val="21"/>
          <w:lang w:val="en-GB"/>
        </w:rPr>
      </w:pPr>
      <w:r>
        <w:rPr>
          <w:b/>
          <w:bCs/>
          <w:sz w:val="21"/>
          <w:szCs w:val="21"/>
          <w:lang w:val="en-GB"/>
        </w:rPr>
        <w:t xml:space="preserve">English </w:t>
      </w:r>
      <w:r>
        <w:rPr>
          <w:sz w:val="21"/>
          <w:szCs w:val="21"/>
          <w:lang w:val="en-GB"/>
        </w:rPr>
        <w:t xml:space="preserve">(Fluent), </w:t>
      </w:r>
      <w:r>
        <w:rPr>
          <w:b/>
          <w:bCs/>
          <w:sz w:val="21"/>
          <w:szCs w:val="21"/>
          <w:lang w:val="en-GB"/>
        </w:rPr>
        <w:t>Spanish</w:t>
      </w:r>
      <w:r>
        <w:rPr>
          <w:sz w:val="21"/>
          <w:szCs w:val="21"/>
          <w:lang w:val="en-GB"/>
        </w:rPr>
        <w:t xml:space="preserve"> (Fluent), </w:t>
      </w:r>
      <w:r>
        <w:rPr>
          <w:b/>
          <w:bCs/>
          <w:sz w:val="21"/>
          <w:szCs w:val="21"/>
          <w:lang w:val="en-GB"/>
        </w:rPr>
        <w:t>Romanian</w:t>
      </w:r>
      <w:r>
        <w:rPr>
          <w:sz w:val="21"/>
          <w:szCs w:val="21"/>
          <w:lang w:val="en-GB"/>
        </w:rPr>
        <w:t xml:space="preserve"> (Fluent)</w:t>
      </w:r>
    </w:p>
    <w:p>
      <w:pPr>
        <w:spacing w:after="60"/>
        <w:rPr>
          <w:sz w:val="21"/>
          <w:szCs w:val="21"/>
          <w:lang w:val="en-GB"/>
        </w:rPr>
      </w:pPr>
    </w:p>
    <w:p>
      <w:pPr>
        <w:pBdr>
          <w:bottom w:val="single" w:sz="12" w:space="1" w:color="FFE9CA"/>
        </w:pBdr>
        <w:rPr>
          <w:rFonts w:cs="Times New Roman (Body CS)"/>
          <w:b/>
          <w:bCs/>
          <w:caps w:val="0"/>
          <w:smallCaps/>
          <w:sz w:val="21"/>
          <w:szCs w:val="21"/>
          <w:lang w:val="en-GB"/>
        </w:rPr>
      </w:pPr>
      <w:r>
        <w:rPr>
          <w:rFonts w:cs="Droid Sans"/>
          <w:b/>
          <w:bCs/>
          <w:caps w:val="0"/>
          <w:smallCaps/>
          <w:sz w:val="21"/>
          <w:szCs w:val="21"/>
          <w:lang w:val="en-GB"/>
        </w:rPr>
        <w:t>Employment Authorisation</w:t>
      </w:r>
    </w:p>
    <w:p>
      <w:pPr>
        <w:rPr>
          <w:b/>
          <w:bCs/>
          <w:color w:val="204559"/>
          <w:sz w:val="6"/>
          <w:szCs w:val="6"/>
          <w:lang w:val="en-GB"/>
        </w:rPr>
      </w:pPr>
    </w:p>
    <w:p>
      <w:pPr>
        <w:spacing w:after="60"/>
        <w:jc w:val="both"/>
        <w:rPr>
          <w:sz w:val="21"/>
          <w:szCs w:val="21"/>
          <w:lang w:val="en-GB"/>
        </w:rPr>
      </w:pPr>
      <w:r>
        <w:rPr>
          <w:b/>
          <w:bCs/>
          <w:sz w:val="21"/>
          <w:szCs w:val="21"/>
          <w:lang w:val="en-GB"/>
        </w:rPr>
        <w:t xml:space="preserve">Singapore </w:t>
      </w:r>
      <w:r>
        <w:rPr>
          <w:sz w:val="21"/>
          <w:szCs w:val="21"/>
          <w:lang w:val="en-GB"/>
        </w:rPr>
        <w:t xml:space="preserve">(Permanent Resident), </w:t>
      </w:r>
      <w:r>
        <w:rPr>
          <w:b/>
          <w:bCs/>
          <w:sz w:val="21"/>
          <w:szCs w:val="21"/>
          <w:lang w:val="en-GB"/>
        </w:rPr>
        <w:t xml:space="preserve">Europe </w:t>
      </w:r>
      <w:r>
        <w:rPr>
          <w:sz w:val="21"/>
          <w:szCs w:val="21"/>
          <w:lang w:val="en-GB"/>
        </w:rPr>
        <w:t>(</w:t>
      </w:r>
      <w:r>
        <w:rPr>
          <w:color w:val="000000"/>
          <w:sz w:val="21"/>
          <w:szCs w:val="21"/>
          <w:lang w:val="en-GB"/>
        </w:rPr>
        <w:t xml:space="preserve">Spanish </w:t>
      </w:r>
      <w:r>
        <w:rPr>
          <w:sz w:val="21"/>
          <w:szCs w:val="21"/>
          <w:lang w:val="en-GB"/>
        </w:rPr>
        <w:t>Citizen)</w:t>
      </w:r>
    </w:p>
    <w:sectPr>
      <w:headerReference w:type="default" r:id="rId2"/>
      <w:footerReference w:type="default" r:id="rId3"/>
      <w:footerReference w:type="first" r:id="rId4"/>
      <w:pgSz w:w="11900" w:h="16840"/>
      <w:pgMar w:top="1247" w:right="1247" w:bottom="1134" w:left="1247" w:header="624" w:footer="624" w:gutter="0"/>
      <w:titlePg/>
      <w:docGrid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roid Sans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Times New Roman (Body CS)">
    <w:altName w:val="Times New Roman"/>
    <w:panose1 w:val="020B0604020202020204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等线">
    <w:altName w:val="Droid Sans Fallback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xi Sans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OPPO black body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panose1 w:val="020B0604020202020204"/>
    <w:charset w:val="00"/>
    <w:family w:val="auto"/>
    <w:pitch w:val="variable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9"/>
      <w:tabs>
        <w:tab w:val="center" w:pos="4680"/>
        <w:tab w:val="right" w:pos="9360"/>
      </w:tabs>
      <w:jc w:val="right"/>
      <w:rPr>
        <w:rFonts w:cs="Droid Sans"/>
        <w:sz w:val="21"/>
        <w:szCs w:val="21"/>
        <w:lang w:val="en-US"/>
      </w:rPr>
    </w:pPr>
    <w:r>
      <w:rPr>
        <w:rFonts w:cs="Droid Sans"/>
        <w:sz w:val="21"/>
        <w:szCs w:val="21"/>
        <w:lang w:val="en-GB"/>
      </w:rPr>
      <w:t xml:space="preserve">Page </w:t>
    </w:r>
    <w:r>
      <w:rPr>
        <w:rFonts w:cs="Droid Sans"/>
        <w:sz w:val="21"/>
        <w:szCs w:val="21"/>
        <w:lang w:val="en-GB"/>
      </w:rPr>
      <w:fldChar w:fldCharType="begin"/>
    </w:r>
    <w:r>
      <w:rPr>
        <w:rFonts w:cs="Droid Sans"/>
        <w:sz w:val="21"/>
        <w:szCs w:val="21"/>
        <w:lang w:val="en-GB"/>
      </w:rPr>
      <w:instrText xml:space="preserve"> PAGE </w:instrText>
    </w:r>
    <w:r>
      <w:rPr>
        <w:rFonts w:cs="Droid Sans"/>
        <w:sz w:val="21"/>
        <w:szCs w:val="21"/>
        <w:lang w:val="en-GB"/>
      </w:rPr>
      <w:fldChar w:fldCharType="separate"/>
    </w:r>
    <w:r>
      <w:rPr>
        <w:rFonts w:cs="Droid Sans"/>
        <w:sz w:val="21"/>
        <w:szCs w:val="21"/>
        <w:lang w:val="en-GB"/>
      </w:rPr>
      <w:fldChar w:fldCharType="end"/>
    </w:r>
    <w:r>
      <w:rPr>
        <w:rFonts w:cs="Droid Sans"/>
        <w:sz w:val="21"/>
        <w:szCs w:val="21"/>
        <w:lang w:val="en-GB"/>
      </w:rPr>
      <w:t xml:space="preserve"> of </w:t>
    </w:r>
    <w:r>
      <w:rPr>
        <w:rFonts w:cs="Droid Sans"/>
        <w:sz w:val="21"/>
        <w:szCs w:val="21"/>
        <w:lang w:val="en-GB"/>
      </w:rPr>
      <w:fldChar w:fldCharType="begin"/>
    </w:r>
    <w:r>
      <w:rPr>
        <w:rFonts w:cs="Droid Sans"/>
        <w:sz w:val="21"/>
        <w:szCs w:val="21"/>
        <w:lang w:val="en-GB"/>
      </w:rPr>
      <w:instrText xml:space="preserve"> NUMPAGES </w:instrText>
    </w:r>
    <w:r>
      <w:rPr>
        <w:rFonts w:cs="Droid Sans"/>
        <w:sz w:val="21"/>
        <w:szCs w:val="21"/>
        <w:lang w:val="en-GB"/>
      </w:rPr>
      <w:fldChar w:fldCharType="separate"/>
    </w:r>
    <w:r>
      <w:rPr>
        <w:rFonts w:cs="Droid Sans"/>
        <w:sz w:val="21"/>
        <w:szCs w:val="21"/>
        <w:lang w:val="en-GB"/>
      </w:rPr>
      <w:t>3</w:t>
    </w:r>
    <w:r>
      <w:rPr>
        <w:rFonts w:cs="Droid Sans"/>
        <w:sz w:val="21"/>
        <w:szCs w:val="21"/>
        <w:lang w:val="en-GB"/>
      </w:rPr>
      <w:fldChar w:fldCharType="end"/>
    </w: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9"/>
      <w:tabs>
        <w:tab w:val="center" w:pos="4680"/>
        <w:tab w:val="right" w:pos="9360"/>
      </w:tabs>
      <w:jc w:val="right"/>
      <w:rPr>
        <w:rFonts w:cs="Droid Sans"/>
        <w:sz w:val="21"/>
        <w:szCs w:val="21"/>
        <w:lang w:val="en-US"/>
      </w:rPr>
    </w:pPr>
    <w:r>
      <w:rPr>
        <w:rFonts w:cs="Droid Sans"/>
        <w:sz w:val="21"/>
        <w:szCs w:val="21"/>
        <w:lang w:val="en-GB"/>
      </w:rPr>
      <w:t xml:space="preserve">Page </w:t>
    </w:r>
    <w:r>
      <w:rPr>
        <w:rFonts w:cs="Droid Sans"/>
        <w:sz w:val="21"/>
        <w:szCs w:val="21"/>
        <w:lang w:val="en-GB"/>
      </w:rPr>
      <w:fldChar w:fldCharType="begin"/>
    </w:r>
    <w:r>
      <w:rPr>
        <w:rFonts w:cs="Droid Sans"/>
        <w:sz w:val="21"/>
        <w:szCs w:val="21"/>
        <w:lang w:val="en-GB"/>
      </w:rPr>
      <w:instrText xml:space="preserve"> PAGE </w:instrText>
    </w:r>
    <w:r>
      <w:rPr>
        <w:rFonts w:cs="Droid Sans"/>
        <w:sz w:val="21"/>
        <w:szCs w:val="21"/>
        <w:lang w:val="en-GB"/>
      </w:rPr>
      <w:fldChar w:fldCharType="separate"/>
    </w:r>
    <w:r>
      <w:rPr>
        <w:rFonts w:cs="Droid Sans"/>
        <w:sz w:val="21"/>
        <w:szCs w:val="21"/>
        <w:lang w:val="en-GB"/>
      </w:rPr>
      <w:fldChar w:fldCharType="end"/>
    </w:r>
    <w:r>
      <w:rPr>
        <w:rFonts w:cs="Droid Sans"/>
        <w:sz w:val="21"/>
        <w:szCs w:val="21"/>
        <w:lang w:val="en-GB"/>
      </w:rPr>
      <w:t xml:space="preserve"> of </w:t>
    </w:r>
    <w:r>
      <w:rPr>
        <w:rFonts w:cs="Droid Sans"/>
        <w:sz w:val="21"/>
        <w:szCs w:val="21"/>
        <w:lang w:val="en-GB"/>
      </w:rPr>
      <w:fldChar w:fldCharType="begin"/>
    </w:r>
    <w:r>
      <w:rPr>
        <w:rFonts w:cs="Droid Sans"/>
        <w:sz w:val="21"/>
        <w:szCs w:val="21"/>
        <w:lang w:val="en-GB"/>
      </w:rPr>
      <w:instrText xml:space="preserve"> NUMPAGES </w:instrText>
    </w:r>
    <w:r>
      <w:rPr>
        <w:rFonts w:cs="Droid Sans"/>
        <w:sz w:val="21"/>
        <w:szCs w:val="21"/>
        <w:lang w:val="en-GB"/>
      </w:rPr>
      <w:fldChar w:fldCharType="separate"/>
    </w:r>
    <w:r>
      <w:rPr>
        <w:rFonts w:cs="Droid Sans"/>
        <w:sz w:val="21"/>
        <w:szCs w:val="21"/>
        <w:lang w:val="en-GB"/>
      </w:rPr>
      <w:t>2</w:t>
    </w:r>
    <w:r>
      <w:rPr>
        <w:rFonts w:cs="Droid Sans"/>
        <w:sz w:val="21"/>
        <w:szCs w:val="21"/>
        <w:lang w:val="en-GB"/>
      </w:rPr>
      <w:fldChar w:fldCharType="end"/>
    </w:r>
  </w:p>
</w:ftr>
</file>

<file path=word/header1.xml><?xml version="1.0" encoding="utf-8"?>
<w:hd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8"/>
      <w:pBdr>
        <w:bottom w:val="single" w:sz="18" w:space="1" w:color="FFE9CA"/>
      </w:pBdr>
      <w:tabs>
        <w:tab w:val="center" w:pos="4680"/>
        <w:tab w:val="right" w:pos="9360"/>
      </w:tabs>
      <w:rPr>
        <w:sz w:val="21"/>
        <w:szCs w:val="21"/>
        <w:lang w:val="en-US"/>
      </w:rPr>
    </w:pPr>
    <w:r>
      <w:rPr>
        <w:b/>
        <w:bCs/>
        <w:color w:val="306785"/>
        <w:sz w:val="36"/>
        <w:szCs w:val="36"/>
        <w:lang w:val="en-GB"/>
      </w:rPr>
      <w:t>Leonidas Stanescu</w:t>
    </w:r>
    <w:r>
      <w:rPr>
        <w:rFonts w:ascii="Calibri" w:cs="Calibri" w:hAnsi="Calibri"/>
        <w:color w:val="306785"/>
        <w:sz w:val="22"/>
        <w:szCs w:val="22"/>
        <w:lang w:val="en-GB"/>
      </w:rPr>
      <w:tab/>
      <w:t xml:space="preserve">                                      </w:t>
    </w:r>
    <w:r>
      <w:rPr>
        <w:rFonts w:ascii="Calibri" w:cs="Calibri" w:hAnsi="Calibri"/>
        <w:sz w:val="21"/>
        <w:szCs w:val="21"/>
        <w:lang w:val="en-GB"/>
      </w:rPr>
      <w:t xml:space="preserve">                    </w:t>
    </w:r>
    <w:r>
      <w:rPr>
        <w:sz w:val="21"/>
        <w:szCs w:val="21"/>
        <w:lang w:val="en-GB"/>
      </w:rPr>
      <w:t>+65 9824 3915 | leonidasmifwic@gmail.com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multiLevelType w:val="hybridMultilevel"/>
    <w:tmpl w:val="1A58F5CA"/>
    <w:lvl w:ilvl="0">
      <w:start w:val="1"/>
      <w:numFmt w:val="bullet"/>
      <w:lvlRestart w:val="0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1">
    <w:multiLevelType w:val="multilevel"/>
    <w:tmpl w:val="AB045176"/>
    <w:lvl w:ilvl="0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379"/>
  <w:bordersDoNotSurroundHeader/>
  <w:bordersDoNotSurroundFooter/>
  <w:defaultTabStop w:val="624"/>
  <w:drawingGridHorizontalSpacing w:val="120"/>
  <w:drawingGridVerticalSpacing w:val="163"/>
  <w:displayHorizontalDrawingGridEvery w:val="0"/>
  <w:displayVerticalDrawingGridEvery w:val="1"/>
  <w:compat>
    <w:spaceForUL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rPr>
      <w:rFonts w:ascii="Droid Sans" w:eastAsia="等线" w:cs="Arial" w:hAnsi="Droid Sans"/>
      <w:sz w:val="24"/>
      <w:szCs w:val="24"/>
      <w:lang w:val="en-MY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OPPO black body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character" w:styleId="15">
    <w:name w:val="Hyperlink"/>
    <w:basedOn w:val="10"/>
    <w:rPr>
      <w:color w:val="F59E00"/>
      <w:u w:val="single"/>
    </w:rPr>
  </w:style>
  <w:style w:type="character" w:customStyle="1" w:styleId="16">
    <w:name w:val="Unresolved Mention"/>
    <w:basedOn w:val="10"/>
    <w:rPr>
      <w:color w:val="605E5C"/>
      <w:shd w:val="clear" w:color="auto" w:fill="E1DFDD"/>
    </w:rPr>
  </w:style>
  <w:style w:type="paragraph" w:customStyle="1" w:styleId="17">
    <w:name w:val="List Paragraph"/>
    <w:basedOn w:val="0"/>
    <w:pPr>
      <w:ind w:left="720"/>
      <w:contextualSpacing/>
    </w:pPr>
  </w:style>
  <w:style w:type="paragraph" w:styleId="18">
    <w:name w:val="header"/>
    <w:basedOn w:val="0"/>
    <w:pPr>
      <w:tabs>
        <w:tab w:val="center" w:pos="4680"/>
        <w:tab w:val="right" w:pos="9360"/>
      </w:tabs>
    </w:pPr>
  </w:style>
  <w:style w:type="paragraph" w:styleId="19">
    <w:name w:val="footer"/>
    <w:basedOn w:val="0"/>
    <w:pPr>
      <w:tabs>
        <w:tab w:val="center" w:pos="4680"/>
        <w:tab w:val="right" w:pos="9360"/>
      </w:tabs>
    </w:pPr>
  </w:style>
  <w:style w:type="paragraph" w:customStyle="1" w:styleId="20">
    <w:name w:val="Standard"/>
    <w:pPr>
      <w:suppressAutoHyphens/>
      <w:autoSpaceDN w:val="0"/>
      <w:textAlignment w:val="baseline"/>
    </w:pPr>
    <w:rPr>
      <w:rFonts w:ascii="Calibri" w:eastAsia="SimSun" w:cs="F" w:hAnsi="Calibri"/>
      <w:kern w:val="3"/>
      <w:sz w:val="24"/>
      <w:szCs w:val="24"/>
      <w:lang w:val="en-US" w:eastAsia="en-US" w:bidi="ar-SA"/>
    </w:rPr>
  </w:style>
  <w:style w:type="character" w:styleId="21">
    <w:name w:val="page number"/>
    <w:basedOn w:val="10"/>
  </w:style>
  <w:style w:type="character" w:styleId="22">
    <w:name w:val="annotation reference"/>
    <w:basedOn w:val="10"/>
    <w:rPr>
      <w:sz w:val="16"/>
      <w:szCs w:val="16"/>
    </w:rPr>
  </w:style>
  <w:style w:type="paragraph" w:styleId="23">
    <w:name w:val="annotation text"/>
    <w:basedOn w:val="0"/>
    <w:rPr>
      <w:sz w:val="20"/>
      <w:szCs w:val="20"/>
    </w:rPr>
  </w:style>
  <w:style w:type="paragraph" w:styleId="24">
    <w:name w:val="annotation subject"/>
    <w:basedOn w:val="23"/>
    <w:next w:val="23"/>
    <w:rPr>
      <w:b/>
      <w:bCs/>
    </w:rPr>
  </w:style>
  <w:style w:type="paragraph" w:customStyle="1" w:styleId="25">
    <w:name w:val="Revision"/>
    <w:rPr>
      <w:rFonts w:ascii="Droid Sans" w:eastAsia="等线" w:cs="Arial" w:hAnsi="Droid Sans"/>
      <w:sz w:val="24"/>
      <w:szCs w:val="24"/>
      <w:lang w:val="en-MY" w:eastAsia="zh-CN" w:bidi="ar-SA"/>
    </w:rPr>
  </w:style>
  <w:style w:type="paragraph" w:styleId="26">
    <w:name w:val="Normal (Web)"/>
    <w:basedOn w:val="0"/>
    <w:rPr>
      <w:rFonts w:ascii="Times New Roman" w:cs="Times New Roman" w:hAnsi="Times New Roman"/>
    </w:rPr>
  </w:style>
  <w:style w:type="character" w:customStyle="1" w:styleId="27">
    <w:name w:val="apple-converted-space"/>
    <w:basedOn w:val="10"/>
  </w:style>
  <w:style w:type="character" w:styleId="28">
    <w:name w:val="Strong"/>
    <w:basedOn w:val="10"/>
    <w:rPr>
      <w:b/>
      <w:bCs/>
    </w:rPr>
  </w:style>
  <w:style w:type="character" w:styleId="29">
    <w:name w:val="Emphasis"/>
    <w:basedOn w:val="10"/>
    <w:rPr>
      <w:i/>
      <w:iCs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numbering" Target="numbering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135</TotalTime>
  <Application>Office</Application>
  <Pages>3</Pages>
  <Words>760</Words>
  <Characters>5457</Characters>
  <Lines>111</Lines>
  <Paragraphs>54</Paragraphs>
  <CharactersWithSpaces>6171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ModifiedBy>Mobile phone user</cp:lastModifiedBy>
  <cp:revision>0</cp:revision>
  <dcterms:modified xsi:type="dcterms:W3CDTF">2026-05-06T10:14:47Z</dcterms:modified>
</cp:coreProperties>
</file>